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44"/>
          <w:szCs w:val="44"/>
          <w:lang w:val="en" w:eastAsia="zh-CN"/>
        </w:rPr>
        <w:tab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2024年襄阳市“科创沙龙”活动项目报价单</w:t>
      </w:r>
    </w:p>
    <w:tbl>
      <w:tblPr>
        <w:tblStyle w:val="7"/>
        <w:tblpPr w:leftFromText="180" w:rightFromText="180" w:vertAnchor="text" w:horzAnchor="page" w:tblpX="1530" w:tblpY="9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2024年襄阳市“科创沙龙”活动项目报价单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1.全年举办2场科创沙龙活动；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2.每场活动围绕1个产业（襄阳市“144”产业集群和“6+2”重点产业）开展科创沙龙，征集10个以上企业技术需求、产业发展需求、人才需求和资本需求；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3.每场科创沙龙参加人员20人以上，邀请与当期沙龙主题内容相关领域的行业内具有较大影响的教授、副教授、专家学者、金融机构负责人5人以上；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4.聘请具有主持科创相关活动经验的主持人，能够有效衔接专家与企业家，把控现场氛围，引导嘉宾交流；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5.专家与企业家双方交流轻松、活泼、有针对性，力争对企业技术问题解决、产业发展难题解决、金融资本募集有所启发，力争有实质性效果；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6.承办单位需在每场沙龙结束后15天内向市科协提交：本场科创沙龙相关产业发展意见或建言1000字左右、签到表、新闻报道、经费使用明细等相关活动材料。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具体报价（最高限价</w:t>
            </w:r>
            <w:r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" w:eastAsia="zh-CN"/>
              </w:rPr>
              <w:t>5</w:t>
            </w: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万元）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单位名称：（盖章）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</w:pPr>
    </w:p>
    <w:sectPr>
      <w:footerReference r:id="rId3" w:type="default"/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47D9"/>
    <w:rsid w:val="1FCD1089"/>
    <w:rsid w:val="2DF47404"/>
    <w:rsid w:val="4DF9A0CB"/>
    <w:rsid w:val="4F7A7588"/>
    <w:rsid w:val="55C067EA"/>
    <w:rsid w:val="5E6F8CC4"/>
    <w:rsid w:val="6B1C03D4"/>
    <w:rsid w:val="76FF208D"/>
    <w:rsid w:val="77FF9A75"/>
    <w:rsid w:val="7BBDDF78"/>
    <w:rsid w:val="7DF78982"/>
    <w:rsid w:val="7FFB7D99"/>
    <w:rsid w:val="7FFF47D9"/>
    <w:rsid w:val="B2FF0CF4"/>
    <w:rsid w:val="D3F7BE3D"/>
    <w:rsid w:val="D7FF9928"/>
    <w:rsid w:val="DB7F10E5"/>
    <w:rsid w:val="DD7FF42C"/>
    <w:rsid w:val="E7BF5048"/>
    <w:rsid w:val="ECEC4307"/>
    <w:rsid w:val="EE4FFAAF"/>
    <w:rsid w:val="F43F9562"/>
    <w:rsid w:val="F5F7B6FF"/>
    <w:rsid w:val="FB3AF095"/>
    <w:rsid w:val="FBDC0A19"/>
    <w:rsid w:val="FBE746DA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2024-04-19T17:08:00Z</dcterms:created>
  <dc:creator>李博</dc:creator>
  <cp:lastModifiedBy>李博</cp:lastModifiedBy>
  <cp:lastPrinted>2024-05-06T18:25:00Z</cp:lastPrinted>
  <dcterms:modified xsi:type="dcterms:W3CDTF">2024-05-06T10:32:36Z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