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Times New Roman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2021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年度院士专家工作站补贴项目绩效自评表</w:t>
      </w:r>
    </w:p>
    <w:p>
      <w:pPr>
        <w:rPr>
          <w:rFonts w:cs="Times New Roman"/>
        </w:rPr>
      </w:pPr>
    </w:p>
    <w:p>
      <w:pPr>
        <w:widowControl/>
        <w:jc w:val="left"/>
        <w:rPr>
          <w:rFonts w:ascii="楷体_GB2312" w:hAnsi="黑体" w:eastAsia="楷体_GB2312" w:cs="Times New Roman"/>
          <w:kern w:val="0"/>
          <w:sz w:val="48"/>
          <w:szCs w:val="48"/>
        </w:rPr>
      </w:pP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单位名称：</w:t>
      </w:r>
      <w:r>
        <w:rPr>
          <w:rFonts w:ascii="楷体_GB2312" w:hAnsi="仿宋" w:eastAsia="楷体_GB2312" w:cs="楷体_GB2312"/>
          <w:kern w:val="0"/>
          <w:sz w:val="28"/>
          <w:szCs w:val="28"/>
        </w:rPr>
        <w:t xml:space="preserve">襄阳市科学技术协会          </w:t>
      </w: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填报日期：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>2022年3月</w:t>
      </w:r>
    </w:p>
    <w:tbl>
      <w:tblPr>
        <w:tblStyle w:val="22"/>
        <w:tblW w:w="8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00"/>
        <w:gridCol w:w="408"/>
        <w:gridCol w:w="714"/>
        <w:gridCol w:w="1319"/>
        <w:gridCol w:w="923"/>
        <w:gridCol w:w="734"/>
        <w:gridCol w:w="1126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9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项目名称</w:t>
            </w:r>
          </w:p>
        </w:tc>
        <w:tc>
          <w:tcPr>
            <w:tcW w:w="7012" w:type="dxa"/>
            <w:gridSpan w:val="8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院士专家工作站补贴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9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主管部门</w:t>
            </w:r>
          </w:p>
        </w:tc>
        <w:tc>
          <w:tcPr>
            <w:tcW w:w="2956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襄阳市科学技术协会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项目实施单位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襄阳市科学技术协会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项目类别</w:t>
            </w:r>
          </w:p>
        </w:tc>
        <w:tc>
          <w:tcPr>
            <w:tcW w:w="7012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、部门预算项目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2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专项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　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政府性基金项目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　４、其他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项目属性</w:t>
            </w:r>
          </w:p>
        </w:tc>
        <w:tc>
          <w:tcPr>
            <w:tcW w:w="7012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、持续性项目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、新增性项目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项目类型</w:t>
            </w:r>
          </w:p>
        </w:tc>
        <w:tc>
          <w:tcPr>
            <w:tcW w:w="7012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、常年性项目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、延续性项目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、一次性项目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6" w:type="dxa"/>
            <w:gridSpan w:val="3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预算执行情况（万元）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71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31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预算数（</w:t>
            </w:r>
            <w:r>
              <w:rPr>
                <w:rFonts w:ascii="仿宋_GB2312" w:hAnsi="宋体" w:eastAsia="仿宋_GB2312" w:cs="仿宋_GB2312"/>
                <w:kern w:val="0"/>
              </w:rPr>
              <w:t>A）</w:t>
            </w:r>
          </w:p>
        </w:tc>
        <w:tc>
          <w:tcPr>
            <w:tcW w:w="165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执行数</w:t>
            </w:r>
            <w:r>
              <w:rPr>
                <w:rFonts w:ascii="仿宋_GB2312" w:hAnsi="宋体" w:eastAsia="仿宋_GB2312" w:cs="仿宋_GB2312"/>
                <w:kern w:val="0"/>
              </w:rPr>
              <w:t>（B）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执行率</w:t>
            </w:r>
            <w:r>
              <w:rPr>
                <w:rFonts w:ascii="仿宋_GB2312" w:hAnsi="宋体" w:eastAsia="仿宋_GB2312" w:cs="仿宋_GB2312"/>
                <w:kern w:val="0"/>
              </w:rPr>
              <w:t>（B/A）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</w:t>
            </w:r>
            <w:r>
              <w:rPr>
                <w:rFonts w:ascii="仿宋_GB2312" w:hAnsi="宋体" w:eastAsia="仿宋_GB2312" w:cs="仿宋_GB2312"/>
                <w:kern w:val="0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6" w:type="dxa"/>
            <w:gridSpan w:val="3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年度财政资金总额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300</w:t>
            </w:r>
          </w:p>
        </w:tc>
        <w:tc>
          <w:tcPr>
            <w:tcW w:w="165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300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年度绩效目标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/>
              </w:rPr>
              <w:t>80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一级指标</w:t>
            </w:r>
          </w:p>
        </w:tc>
        <w:tc>
          <w:tcPr>
            <w:tcW w:w="71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二级指标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三级指标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年初目标值（</w:t>
            </w:r>
            <w:r>
              <w:rPr>
                <w:rFonts w:ascii="仿宋_GB2312" w:hAnsi="宋体" w:eastAsia="仿宋_GB2312" w:cs="仿宋_GB2312"/>
                <w:kern w:val="0"/>
              </w:rPr>
              <w:t>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实际完成值（</w:t>
            </w:r>
            <w:r>
              <w:rPr>
                <w:rFonts w:ascii="仿宋_GB2312" w:hAnsi="宋体" w:eastAsia="仿宋_GB2312" w:cs="仿宋_GB2312"/>
                <w:kern w:val="0"/>
              </w:rPr>
              <w:t>B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08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产出指标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71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成本指标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对已批复的院士专家工作站、海智工作站进行奖励补助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300万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300万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08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1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数量指标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引进院士专家、海外专家与我市企业开展产学研合作，建立院士专家工作站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15家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15家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效益指标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71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社会效益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促进建站企业提升科技创新能力，培育科技人才团队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提升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提升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0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满意度指标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（20分）</w:t>
            </w:r>
          </w:p>
        </w:tc>
        <w:tc>
          <w:tcPr>
            <w:tcW w:w="71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满意度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建站企业、院士专家满意度</w:t>
            </w:r>
          </w:p>
        </w:tc>
        <w:tc>
          <w:tcPr>
            <w:tcW w:w="112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90%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2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总分</w:t>
            </w:r>
          </w:p>
        </w:tc>
        <w:tc>
          <w:tcPr>
            <w:tcW w:w="8120" w:type="dxa"/>
            <w:gridSpan w:val="1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偏差大或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目标未完成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原因分析</w:t>
            </w:r>
          </w:p>
        </w:tc>
        <w:tc>
          <w:tcPr>
            <w:tcW w:w="7420" w:type="dxa"/>
            <w:gridSpan w:val="9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改进措施及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结果应用方案</w:t>
            </w:r>
          </w:p>
        </w:tc>
        <w:tc>
          <w:tcPr>
            <w:tcW w:w="7420" w:type="dxa"/>
            <w:gridSpan w:val="9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无</w:t>
            </w:r>
          </w:p>
        </w:tc>
      </w:tr>
    </w:tbl>
    <w:p>
      <w:pPr>
        <w:widowControl/>
        <w:rPr>
          <w:rFonts w:ascii="仿宋_GB2312" w:hAnsi="宋体" w:eastAsia="仿宋_GB2312" w:cs="Times New Roman"/>
          <w:kern w:val="0"/>
        </w:rPr>
      </w:pPr>
      <w:r>
        <w:rPr>
          <w:rFonts w:hint="eastAsia" w:ascii="仿宋_GB2312" w:hAnsi="宋体" w:eastAsia="仿宋_GB2312" w:cs="仿宋_GB2312"/>
          <w:kern w:val="0"/>
        </w:rPr>
        <w:t>备注：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1.</w:t>
      </w:r>
      <w:r>
        <w:rPr>
          <w:rFonts w:hint="eastAsia" w:ascii="仿宋_GB2312" w:hAnsi="宋体" w:eastAsia="仿宋_GB2312" w:cs="仿宋_GB2312"/>
          <w:kern w:val="0"/>
        </w:rPr>
        <w:t>预算执行情况口径：预算数为调整后财政资金总额（包括上年结余结转），执行数为资金使用单位财政资金实际支出数。</w:t>
      </w:r>
    </w:p>
    <w:p>
      <w:pPr>
        <w:widowControl/>
        <w:ind w:firstLine="420" w:firstLineChars="200"/>
      </w:pPr>
      <w:r>
        <w:rPr>
          <w:rFonts w:ascii="仿宋_GB2312" w:hAnsi="宋体" w:eastAsia="仿宋_GB2312" w:cs="仿宋_GB2312"/>
          <w:kern w:val="0"/>
        </w:rPr>
        <w:t>2.</w:t>
      </w:r>
      <w:r>
        <w:rPr>
          <w:rFonts w:hint="eastAsia" w:ascii="仿宋_GB2312" w:hAnsi="宋体" w:eastAsia="仿宋_GB2312" w:cs="仿宋_GB2312"/>
          <w:kern w:val="0"/>
        </w:rPr>
        <w:t>定量指标完成数汇总原则：绝对值直接累加计算，相对值按照资金额度加权平均计算。定量指标计分原则：正向指标（即目标值为≥</w:t>
      </w:r>
      <w:r>
        <w:rPr>
          <w:rFonts w:ascii="仿宋_GB2312" w:hAnsi="宋体" w:eastAsia="仿宋_GB2312" w:cs="仿宋_GB2312"/>
          <w:kern w:val="0"/>
        </w:rPr>
        <w:t>X,</w:t>
      </w:r>
      <w:r>
        <w:rPr>
          <w:rFonts w:hint="eastAsia" w:ascii="仿宋_GB2312" w:hAnsi="宋体" w:eastAsia="仿宋_GB2312" w:cs="仿宋_GB2312"/>
          <w:kern w:val="0"/>
        </w:rPr>
        <w:t>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*B/A</w:t>
      </w:r>
      <w:r>
        <w:rPr>
          <w:rFonts w:hint="eastAsia" w:ascii="仿宋_GB2312" w:hAnsi="宋体" w:eastAsia="仿宋_GB2312" w:cs="仿宋_GB2312"/>
          <w:kern w:val="0"/>
        </w:rPr>
        <w:t>），反向指标（即目标值为≤</w:t>
      </w:r>
      <w:r>
        <w:rPr>
          <w:rFonts w:ascii="仿宋_GB2312" w:hAnsi="宋体" w:eastAsia="仿宋_GB2312" w:cs="仿宋_GB2312"/>
          <w:kern w:val="0"/>
        </w:rPr>
        <w:t>X</w:t>
      </w:r>
      <w:r>
        <w:rPr>
          <w:rFonts w:hint="eastAsia" w:ascii="仿宋_GB2312" w:hAnsi="宋体" w:eastAsia="仿宋_GB2312" w:cs="仿宋_GB2312"/>
          <w:kern w:val="0"/>
        </w:rPr>
        <w:t>，得分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*A/B）</w:t>
      </w:r>
      <w:r>
        <w:rPr>
          <w:rFonts w:hint="eastAsia" w:ascii="仿宋_GB2312" w:hAnsi="宋体" w:eastAsia="仿宋_GB2312" w:cs="仿宋_GB2312"/>
          <w:kern w:val="0"/>
        </w:rPr>
        <w:t>，得分不得突破权重总额。定量指标先汇总完成数，再计算得分。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文泉驿微米黑">
    <w:altName w:val="黑体"/>
    <w:panose1 w:val="020B0606030804020204"/>
    <w:charset w:val="86"/>
    <w:family w:val="auto"/>
    <w:pitch w:val="default"/>
    <w:sig w:usb0="00000000" w:usb1="00000000" w:usb2="00800036" w:usb3="00000000" w:csb0="603E019F" w:csb1="DFD7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86"/>
    <w:family w:val="swiss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3FB0DF4"/>
    <w:rsid w:val="0C4E5E32"/>
    <w:rsid w:val="0D9F4D64"/>
    <w:rsid w:val="0FF21991"/>
    <w:rsid w:val="1183057E"/>
    <w:rsid w:val="166F6A0B"/>
    <w:rsid w:val="1A5554AA"/>
    <w:rsid w:val="294D3BB6"/>
    <w:rsid w:val="29A80723"/>
    <w:rsid w:val="2C076F19"/>
    <w:rsid w:val="350F7EFE"/>
    <w:rsid w:val="39273355"/>
    <w:rsid w:val="3AC702FC"/>
    <w:rsid w:val="497A5F98"/>
    <w:rsid w:val="49D246CF"/>
    <w:rsid w:val="4F4B4F5A"/>
    <w:rsid w:val="521B09D5"/>
    <w:rsid w:val="55AF2676"/>
    <w:rsid w:val="57B81486"/>
    <w:rsid w:val="58FD37D0"/>
    <w:rsid w:val="5B1E01CB"/>
    <w:rsid w:val="5BE62C0B"/>
    <w:rsid w:val="5D091CAD"/>
    <w:rsid w:val="5E9A5E95"/>
    <w:rsid w:val="5F6F16D0"/>
    <w:rsid w:val="612F044B"/>
    <w:rsid w:val="6A155836"/>
    <w:rsid w:val="6BC849C4"/>
    <w:rsid w:val="6F5E4911"/>
    <w:rsid w:val="6FCF2FC1"/>
    <w:rsid w:val="722D5ADB"/>
    <w:rsid w:val="723A6C34"/>
    <w:rsid w:val="7334084B"/>
    <w:rsid w:val="7B1C3933"/>
    <w:rsid w:val="7B317800"/>
    <w:rsid w:val="EFFBB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4">
    <w:name w:val="heading 3"/>
    <w:basedOn w:val="1"/>
    <w:next w:val="1"/>
    <w:link w:val="25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5">
    <w:name w:val="heading 4"/>
    <w:basedOn w:val="1"/>
    <w:next w:val="1"/>
    <w:link w:val="26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6">
    <w:name w:val="Default Paragraph Font"/>
    <w:unhideWhenUsed/>
    <w:qFormat/>
    <w:uiPriority w:val="1"/>
  </w:style>
  <w:style w:type="table" w:default="1" w:styleId="2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4"/>
    <w:semiHidden/>
    <w:qFormat/>
    <w:uiPriority w:val="99"/>
    <w:rPr>
      <w:b/>
      <w:bCs/>
    </w:rPr>
  </w:style>
  <w:style w:type="paragraph" w:styleId="7">
    <w:name w:val="annotation text"/>
    <w:basedOn w:val="1"/>
    <w:link w:val="27"/>
    <w:unhideWhenUsed/>
    <w:qFormat/>
    <w:uiPriority w:val="99"/>
    <w:pPr>
      <w:jc w:val="left"/>
    </w:p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Date"/>
    <w:basedOn w:val="1"/>
    <w:next w:val="1"/>
    <w:link w:val="35"/>
    <w:semiHidden/>
    <w:qFormat/>
    <w:uiPriority w:val="99"/>
    <w:pPr>
      <w:ind w:left="100" w:leftChars="2500"/>
    </w:pPr>
  </w:style>
  <w:style w:type="paragraph" w:styleId="10">
    <w:name w:val="Balloon Text"/>
    <w:basedOn w:val="1"/>
    <w:link w:val="36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character" w:styleId="17">
    <w:name w:val="Strong"/>
    <w:qFormat/>
    <w:uiPriority w:val="22"/>
    <w:rPr>
      <w:b/>
      <w:bCs/>
    </w:rPr>
  </w:style>
  <w:style w:type="character" w:styleId="18">
    <w:name w:val="page number"/>
    <w:basedOn w:val="16"/>
    <w:qFormat/>
    <w:uiPriority w:val="99"/>
  </w:style>
  <w:style w:type="character" w:styleId="19">
    <w:name w:val="FollowedHyperlink"/>
    <w:semiHidden/>
    <w:qFormat/>
    <w:uiPriority w:val="99"/>
    <w:rPr>
      <w:color w:val="800080"/>
      <w:u w:val="single"/>
    </w:rPr>
  </w:style>
  <w:style w:type="character" w:styleId="20">
    <w:name w:val="Hyperlink"/>
    <w:qFormat/>
    <w:uiPriority w:val="99"/>
    <w:rPr>
      <w:color w:val="0000FF"/>
      <w:u w:val="single"/>
    </w:rPr>
  </w:style>
  <w:style w:type="character" w:styleId="21">
    <w:name w:val="annotation reference"/>
    <w:unhideWhenUsed/>
    <w:qFormat/>
    <w:uiPriority w:val="99"/>
    <w:rPr>
      <w:sz w:val="21"/>
      <w:szCs w:val="21"/>
    </w:rPr>
  </w:style>
  <w:style w:type="character" w:customStyle="1" w:styleId="23">
    <w:name w:val="标题 1 Char"/>
    <w:link w:val="2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4">
    <w:name w:val="标题 2 Char"/>
    <w:link w:val="3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5">
    <w:name w:val="标题 3 Char"/>
    <w:link w:val="4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6">
    <w:name w:val="标题 4 Char"/>
    <w:link w:val="5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7">
    <w:name w:val="批注文字 Char"/>
    <w:link w:val="7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customStyle="1" w:styleId="28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customStyle="1" w:styleId="29">
    <w:name w:val="List Paragraph"/>
    <w:basedOn w:val="1"/>
    <w:qFormat/>
    <w:uiPriority w:val="99"/>
    <w:pPr>
      <w:ind w:firstLine="420"/>
    </w:pPr>
  </w:style>
  <w:style w:type="paragraph" w:customStyle="1" w:styleId="30">
    <w:name w:val="TOC Heading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1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2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3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4">
    <w:name w:val="批注主题 Char"/>
    <w:basedOn w:val="27"/>
    <w:link w:val="6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5">
    <w:name w:val="日期 Char"/>
    <w:basedOn w:val="16"/>
    <w:link w:val="9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6">
    <w:name w:val="批注框文本 Char"/>
    <w:basedOn w:val="16"/>
    <w:link w:val="10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7">
    <w:name w:val="页脚 Char"/>
    <w:basedOn w:val="16"/>
    <w:link w:val="11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8">
    <w:name w:val="页眉 Char"/>
    <w:basedOn w:val="16"/>
    <w:link w:val="12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39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5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7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8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69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0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4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5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6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7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  <w:style w:type="paragraph" w:customStyle="1" w:styleId="78">
    <w:name w:val="正文1"/>
    <w:basedOn w:val="79"/>
    <w:uiPriority w:val="0"/>
    <w:pPr>
      <w:jc w:val="both"/>
    </w:pPr>
    <w:rPr>
      <w:rFonts w:ascii="Times New Roman" w:hAnsi="Times New Roman" w:eastAsia="Times New Roman"/>
      <w:sz w:val="21"/>
    </w:rPr>
  </w:style>
  <w:style w:type="paragraph" w:customStyle="1" w:styleId="79">
    <w:name w:val="[Normal]"/>
    <w:qFormat/>
    <w:uiPriority w:val="6"/>
    <w:rPr>
      <w:rFonts w:ascii="宋体" w:hAnsi="宋体" w:eastAsia="宋体" w:cs="Times New Roman"/>
      <w:color w:val="auto"/>
      <w:position w:val="0"/>
      <w:sz w:val="24"/>
      <w:szCs w:val="22"/>
      <w:u w:val="none"/>
      <w:shd w:val="clear" w:color="auto" w:fill="auto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35</Pages>
  <Words>2074</Words>
  <Characters>11825</Characters>
  <Lines>98</Lines>
  <Paragraphs>27</Paragraphs>
  <ScaleCrop>false</ScaleCrop>
  <LinksUpToDate>false</LinksUpToDate>
  <CharactersWithSpaces>13872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2020-08-12T17:04:00Z</dcterms:created>
  <dc:creator>微软用户</dc:creator>
  <cp:lastModifiedBy>科协陈刚</cp:lastModifiedBy>
  <cp:lastPrinted>2022-03-30T01:44:00Z</cp:lastPrinted>
  <dcterms:modified xsi:type="dcterms:W3CDTF">2022-03-30T03:16:12Z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